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77" w:rsidRPr="001F3144" w:rsidRDefault="00571277" w:rsidP="00571277">
      <w:pPr>
        <w:contextualSpacing/>
        <w:jc w:val="center"/>
        <w:rPr>
          <w:b/>
          <w:color w:val="008000"/>
          <w:sz w:val="52"/>
          <w:szCs w:val="52"/>
          <w:lang w:val="uk-UA"/>
        </w:rPr>
      </w:pPr>
      <w:r w:rsidRPr="001F3144">
        <w:rPr>
          <w:b/>
          <w:color w:val="008000"/>
          <w:sz w:val="52"/>
          <w:szCs w:val="52"/>
          <w:lang w:val="uk-UA"/>
        </w:rPr>
        <w:t>Масова робота</w:t>
      </w:r>
    </w:p>
    <w:p w:rsidR="00571277" w:rsidRDefault="00571277" w:rsidP="00571277">
      <w:pPr>
        <w:contextualSpacing/>
        <w:jc w:val="center"/>
        <w:rPr>
          <w:b/>
          <w:color w:val="008000"/>
          <w:sz w:val="52"/>
          <w:szCs w:val="52"/>
          <w:lang w:val="uk-UA"/>
        </w:rPr>
      </w:pPr>
      <w:r w:rsidRPr="001F3144">
        <w:rPr>
          <w:b/>
          <w:color w:val="008000"/>
          <w:sz w:val="52"/>
          <w:szCs w:val="52"/>
          <w:lang w:val="uk-UA"/>
        </w:rPr>
        <w:t>Книжкові виставки</w:t>
      </w:r>
    </w:p>
    <w:p w:rsidR="00571277" w:rsidRDefault="00571277" w:rsidP="00571277">
      <w:pPr>
        <w:contextualSpacing/>
        <w:jc w:val="center"/>
        <w:rPr>
          <w:b/>
          <w:color w:val="008000"/>
          <w:sz w:val="52"/>
          <w:szCs w:val="52"/>
          <w:lang w:val="uk-UA"/>
        </w:rPr>
      </w:pPr>
      <w:r>
        <w:rPr>
          <w:b/>
          <w:noProof/>
          <w:color w:val="008000"/>
          <w:sz w:val="52"/>
          <w:szCs w:val="52"/>
        </w:rPr>
        <w:drawing>
          <wp:inline distT="0" distB="0" distL="0" distR="0" wp14:anchorId="7D5E72AD" wp14:editId="2B6250C3">
            <wp:extent cx="6480175" cy="5526405"/>
            <wp:effectExtent l="0" t="0" r="0" b="0"/>
            <wp:docPr id="2" name="Рисунок 2" descr="DSC_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84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7" w:rsidRDefault="00571277" w:rsidP="00571277">
      <w:pPr>
        <w:contextualSpacing/>
        <w:jc w:val="center"/>
        <w:rPr>
          <w:b/>
          <w:color w:val="008000"/>
          <w:sz w:val="52"/>
          <w:szCs w:val="52"/>
          <w:lang w:val="uk-UA"/>
        </w:rPr>
      </w:pPr>
    </w:p>
    <w:p w:rsidR="00571277" w:rsidRDefault="00571277" w:rsidP="00571277">
      <w:pPr>
        <w:contextualSpacing/>
        <w:jc w:val="both"/>
        <w:rPr>
          <w:b/>
          <w:color w:val="008000"/>
          <w:sz w:val="52"/>
          <w:szCs w:val="52"/>
          <w:lang w:val="uk-UA"/>
        </w:rPr>
      </w:pPr>
    </w:p>
    <w:p w:rsidR="00571277" w:rsidRDefault="00571277" w:rsidP="00571277">
      <w:pPr>
        <w:contextualSpacing/>
        <w:jc w:val="both"/>
        <w:rPr>
          <w:b/>
          <w:color w:val="008000"/>
          <w:sz w:val="40"/>
          <w:szCs w:val="40"/>
          <w:lang w:val="uk-UA"/>
        </w:rPr>
      </w:pPr>
      <w:r w:rsidRPr="001C6518">
        <w:rPr>
          <w:b/>
          <w:color w:val="008000"/>
          <w:sz w:val="40"/>
          <w:szCs w:val="40"/>
          <w:lang w:val="uk-UA"/>
        </w:rPr>
        <w:t>Книжкова</w:t>
      </w:r>
      <w:r>
        <w:rPr>
          <w:b/>
          <w:color w:val="008000"/>
          <w:sz w:val="40"/>
          <w:szCs w:val="40"/>
          <w:lang w:val="uk-UA"/>
        </w:rPr>
        <w:t xml:space="preserve"> виставка – це поширена в шкільній бібліотеці технологія масової роботи з читачем</w:t>
      </w:r>
    </w:p>
    <w:p w:rsidR="00571277" w:rsidRDefault="00571277" w:rsidP="00571277">
      <w:pPr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      Виставки бувають: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Тематичними;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Жанровими;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Присвячені певному виду літератури; 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Творчості одного письменника;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Присвячені одній книзі;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lastRenderedPageBreak/>
        <w:t>Виставка – диспут;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Виставка – ситуація;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Виставка – відгук;</w:t>
      </w:r>
    </w:p>
    <w:p w:rsidR="00571277" w:rsidRDefault="00571277" w:rsidP="00571277">
      <w:pPr>
        <w:numPr>
          <w:ilvl w:val="0"/>
          <w:numId w:val="1"/>
        </w:num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Виставка – бенефіс.</w:t>
      </w:r>
    </w:p>
    <w:p w:rsidR="00571277" w:rsidRDefault="00571277" w:rsidP="00571277">
      <w:pPr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b/>
          <w:color w:val="0000FF"/>
          <w:sz w:val="40"/>
          <w:szCs w:val="40"/>
          <w:lang w:val="uk-UA"/>
        </w:rPr>
      </w:pPr>
      <w:r>
        <w:rPr>
          <w:b/>
          <w:noProof/>
          <w:color w:val="0000FF"/>
          <w:sz w:val="40"/>
          <w:szCs w:val="40"/>
        </w:rPr>
        <w:drawing>
          <wp:inline distT="0" distB="0" distL="0" distR="0" wp14:anchorId="75C10142" wp14:editId="085A3891">
            <wp:extent cx="6480175" cy="4333240"/>
            <wp:effectExtent l="0" t="0" r="0" b="0"/>
            <wp:docPr id="1" name="Рисунок 1" descr="DSC_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7" w:rsidRDefault="00571277" w:rsidP="00571277">
      <w:pPr>
        <w:ind w:left="82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Pr="00464ABE" w:rsidRDefault="00571277" w:rsidP="00571277">
      <w:pPr>
        <w:ind w:left="820"/>
        <w:contextualSpacing/>
        <w:jc w:val="both"/>
        <w:rPr>
          <w:b/>
          <w:sz w:val="44"/>
          <w:szCs w:val="44"/>
          <w:lang w:val="uk-UA"/>
        </w:rPr>
      </w:pPr>
      <w:r w:rsidRPr="00464ABE">
        <w:rPr>
          <w:b/>
          <w:sz w:val="44"/>
          <w:szCs w:val="44"/>
          <w:lang w:val="uk-UA"/>
        </w:rPr>
        <w:t>Виставка – акція за читацьким формуляром.</w:t>
      </w:r>
    </w:p>
    <w:p w:rsidR="00571277" w:rsidRDefault="00571277" w:rsidP="00571277">
      <w:pPr>
        <w:ind w:left="820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Для проведення такої виставки – акції необхідно спеціальна підготовка:</w:t>
      </w:r>
    </w:p>
    <w:p w:rsidR="00571277" w:rsidRDefault="00571277" w:rsidP="00571277">
      <w:pPr>
        <w:numPr>
          <w:ilvl w:val="0"/>
          <w:numId w:val="2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Книжкова виставка за формуляром</w:t>
      </w:r>
    </w:p>
    <w:p w:rsidR="00571277" w:rsidRDefault="00571277" w:rsidP="00571277">
      <w:pPr>
        <w:numPr>
          <w:ilvl w:val="0"/>
          <w:numId w:val="2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Довідка відгуків про прочитані книги</w:t>
      </w:r>
    </w:p>
    <w:p w:rsidR="00571277" w:rsidRDefault="00571277" w:rsidP="00571277">
      <w:pPr>
        <w:numPr>
          <w:ilvl w:val="0"/>
          <w:numId w:val="2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Захисником формуляра: учителів, батьків, однолітків</w:t>
      </w:r>
    </w:p>
    <w:p w:rsidR="00571277" w:rsidRDefault="00571277" w:rsidP="00571277">
      <w:pPr>
        <w:numPr>
          <w:ilvl w:val="0"/>
          <w:numId w:val="2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Спільна з дитячою бібліотекою характеристика читача</w:t>
      </w:r>
    </w:p>
    <w:p w:rsidR="00571277" w:rsidRDefault="00571277" w:rsidP="00571277">
      <w:pPr>
        <w:numPr>
          <w:ilvl w:val="0"/>
          <w:numId w:val="2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Елементи </w:t>
      </w:r>
      <w:proofErr w:type="spellStart"/>
      <w:r>
        <w:rPr>
          <w:sz w:val="40"/>
          <w:szCs w:val="40"/>
          <w:lang w:val="uk-UA"/>
        </w:rPr>
        <w:t>тетриалізації</w:t>
      </w:r>
      <w:proofErr w:type="spellEnd"/>
      <w:r>
        <w:rPr>
          <w:sz w:val="40"/>
          <w:szCs w:val="40"/>
          <w:lang w:val="uk-UA"/>
        </w:rPr>
        <w:t xml:space="preserve"> – ніби відбувається захист дисертації, на якому присутні уболівальники, опоненти, журі, за таким планом: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виступ бібліотекаря з характеристикою;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виступ читача;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огляд книжкової виставки;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складена читачем вікторина для вболівальників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запитання опонентів за книгами прочитаними читачем;</w:t>
      </w:r>
    </w:p>
    <w:p w:rsidR="00571277" w:rsidRDefault="00571277" w:rsidP="00571277">
      <w:pPr>
        <w:numPr>
          <w:ilvl w:val="0"/>
          <w:numId w:val="3"/>
        </w:numPr>
        <w:tabs>
          <w:tab w:val="clear" w:pos="1540"/>
        </w:tabs>
        <w:ind w:left="1134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оцінка захисту яку виставляє журі.</w:t>
      </w: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838C242" wp14:editId="04811E92">
            <wp:simplePos x="0" y="0"/>
            <wp:positionH relativeFrom="column">
              <wp:posOffset>-228600</wp:posOffset>
            </wp:positionH>
            <wp:positionV relativeFrom="paragraph">
              <wp:posOffset>283210</wp:posOffset>
            </wp:positionV>
            <wp:extent cx="6324600" cy="4914900"/>
            <wp:effectExtent l="0" t="0" r="0" b="0"/>
            <wp:wrapNone/>
            <wp:docPr id="7" name="Рисунок 7" descr="DSC_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contextualSpacing/>
        <w:jc w:val="both"/>
        <w:rPr>
          <w:sz w:val="40"/>
          <w:szCs w:val="40"/>
          <w:lang w:val="uk-UA"/>
        </w:rPr>
      </w:pPr>
    </w:p>
    <w:p w:rsidR="00571277" w:rsidRPr="00464ABE" w:rsidRDefault="00571277" w:rsidP="00571277">
      <w:pPr>
        <w:contextualSpacing/>
        <w:jc w:val="center"/>
        <w:rPr>
          <w:b/>
          <w:color w:val="008000"/>
          <w:sz w:val="52"/>
          <w:szCs w:val="52"/>
          <w:lang w:val="uk-UA"/>
        </w:rPr>
      </w:pPr>
      <w:r w:rsidRPr="00464ABE">
        <w:rPr>
          <w:b/>
          <w:color w:val="008000"/>
          <w:sz w:val="52"/>
          <w:szCs w:val="52"/>
          <w:lang w:val="uk-UA"/>
        </w:rPr>
        <w:t>План – характеристика читача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загальні відомості про читача (анкетні дані, дата запису в бібліотеку).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ставлення до читання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улюблені шкільні предмети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інформація про те якою ще бібліотекою користується читач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домашня бібліотека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lastRenderedPageBreak/>
        <w:t>характеристика особистості</w:t>
      </w:r>
    </w:p>
    <w:p w:rsidR="00571277" w:rsidRPr="00464ABE" w:rsidRDefault="00571277" w:rsidP="00571277">
      <w:pPr>
        <w:numPr>
          <w:ilvl w:val="0"/>
          <w:numId w:val="4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b/>
          <w:color w:val="000000"/>
          <w:sz w:val="40"/>
          <w:szCs w:val="40"/>
          <w:lang w:val="uk-UA"/>
        </w:rPr>
        <w:t>читацька характеристика:</w:t>
      </w:r>
    </w:p>
    <w:p w:rsidR="00571277" w:rsidRDefault="00571277" w:rsidP="00571277">
      <w:pPr>
        <w:numPr>
          <w:ilvl w:val="0"/>
          <w:numId w:val="5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читацькі потреби та інтереси</w:t>
      </w:r>
    </w:p>
    <w:p w:rsidR="00571277" w:rsidRDefault="00571277" w:rsidP="00571277">
      <w:pPr>
        <w:numPr>
          <w:ilvl w:val="0"/>
          <w:numId w:val="5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>читацька характеристика</w:t>
      </w:r>
    </w:p>
    <w:p w:rsidR="00571277" w:rsidRDefault="00571277" w:rsidP="00571277">
      <w:pPr>
        <w:numPr>
          <w:ilvl w:val="0"/>
          <w:numId w:val="5"/>
        </w:numPr>
        <w:contextualSpacing/>
        <w:jc w:val="both"/>
        <w:rPr>
          <w:color w:val="000000"/>
          <w:sz w:val="40"/>
          <w:szCs w:val="40"/>
          <w:lang w:val="uk-UA"/>
        </w:rPr>
      </w:pPr>
      <w:proofErr w:type="spellStart"/>
      <w:r>
        <w:rPr>
          <w:color w:val="000000"/>
          <w:sz w:val="40"/>
          <w:szCs w:val="40"/>
          <w:lang w:val="uk-UA"/>
        </w:rPr>
        <w:t>проблемно</w:t>
      </w:r>
      <w:proofErr w:type="spellEnd"/>
      <w:r>
        <w:rPr>
          <w:color w:val="000000"/>
          <w:sz w:val="40"/>
          <w:szCs w:val="40"/>
          <w:lang w:val="uk-UA"/>
        </w:rPr>
        <w:t xml:space="preserve"> – тематичний зміст читання: улюблені автори, жанри.</w:t>
      </w:r>
    </w:p>
    <w:p w:rsidR="00571277" w:rsidRDefault="00571277" w:rsidP="00571277">
      <w:pPr>
        <w:numPr>
          <w:ilvl w:val="0"/>
          <w:numId w:val="5"/>
        </w:numPr>
        <w:contextualSpacing/>
        <w:jc w:val="both"/>
        <w:rPr>
          <w:color w:val="000000"/>
          <w:sz w:val="40"/>
          <w:szCs w:val="40"/>
          <w:lang w:val="uk-UA"/>
        </w:rPr>
      </w:pPr>
      <w:r>
        <w:rPr>
          <w:color w:val="000000"/>
          <w:sz w:val="40"/>
          <w:szCs w:val="40"/>
          <w:lang w:val="uk-UA"/>
        </w:rPr>
        <w:t xml:space="preserve">Час, що відводиться дитиною на позаурочне читання </w:t>
      </w:r>
    </w:p>
    <w:p w:rsidR="00571277" w:rsidRDefault="00571277" w:rsidP="00571277">
      <w:pPr>
        <w:numPr>
          <w:ilvl w:val="0"/>
          <w:numId w:val="4"/>
        </w:numPr>
        <w:contextualSpacing/>
        <w:jc w:val="both"/>
        <w:rPr>
          <w:b/>
          <w:color w:val="000000"/>
          <w:sz w:val="40"/>
          <w:szCs w:val="40"/>
          <w:lang w:val="uk-UA"/>
        </w:rPr>
      </w:pPr>
      <w:r>
        <w:rPr>
          <w:b/>
          <w:color w:val="000000"/>
          <w:sz w:val="40"/>
          <w:szCs w:val="40"/>
          <w:lang w:val="uk-UA"/>
        </w:rPr>
        <w:t>висновки та рекомендації бібліотекаря.</w:t>
      </w:r>
    </w:p>
    <w:p w:rsidR="00571277" w:rsidRPr="00464ABE" w:rsidRDefault="00571277" w:rsidP="00571277">
      <w:pPr>
        <w:ind w:left="360"/>
        <w:contextualSpacing/>
        <w:jc w:val="center"/>
        <w:rPr>
          <w:b/>
          <w:color w:val="0000FF"/>
          <w:sz w:val="52"/>
          <w:szCs w:val="52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7E6A2E" wp14:editId="54BC47D1">
            <wp:simplePos x="0" y="0"/>
            <wp:positionH relativeFrom="column">
              <wp:posOffset>1295400</wp:posOffset>
            </wp:positionH>
            <wp:positionV relativeFrom="paragraph">
              <wp:posOffset>360680</wp:posOffset>
            </wp:positionV>
            <wp:extent cx="3614420" cy="4800600"/>
            <wp:effectExtent l="0" t="0" r="5080" b="0"/>
            <wp:wrapNone/>
            <wp:docPr id="6" name="Рисунок 6" descr="Дитячі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тячі 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ABE">
        <w:rPr>
          <w:b/>
          <w:color w:val="0000FF"/>
          <w:sz w:val="52"/>
          <w:szCs w:val="52"/>
          <w:lang w:val="uk-UA"/>
        </w:rPr>
        <w:t>Виставка – бенефіс.</w:t>
      </w: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b/>
          <w:color w:val="0000FF"/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 w:rsidRPr="005E0128">
        <w:rPr>
          <w:b/>
          <w:sz w:val="40"/>
          <w:szCs w:val="40"/>
          <w:lang w:val="uk-UA"/>
        </w:rPr>
        <w:t>Виставка</w:t>
      </w:r>
      <w:r>
        <w:rPr>
          <w:b/>
          <w:sz w:val="40"/>
          <w:szCs w:val="40"/>
          <w:lang w:val="uk-UA"/>
        </w:rPr>
        <w:t xml:space="preserve"> - бенефіс </w:t>
      </w:r>
      <w:r w:rsidRPr="005E0128">
        <w:rPr>
          <w:sz w:val="40"/>
          <w:szCs w:val="40"/>
          <w:lang w:val="uk-UA"/>
        </w:rPr>
        <w:t>читача</w:t>
      </w:r>
      <w:r>
        <w:rPr>
          <w:b/>
          <w:sz w:val="40"/>
          <w:szCs w:val="40"/>
          <w:lang w:val="uk-UA"/>
        </w:rPr>
        <w:t xml:space="preserve"> </w:t>
      </w:r>
      <w:r>
        <w:rPr>
          <w:sz w:val="40"/>
          <w:szCs w:val="40"/>
          <w:lang w:val="uk-UA"/>
        </w:rPr>
        <w:t>– спрямований на виявляння талантів й хобі читачів, не прив’язаний до читання в конкретний період.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1C0659" wp14:editId="0C2C73FB">
            <wp:simplePos x="0" y="0"/>
            <wp:positionH relativeFrom="column">
              <wp:posOffset>3733800</wp:posOffset>
            </wp:positionH>
            <wp:positionV relativeFrom="paragraph">
              <wp:posOffset>381000</wp:posOffset>
            </wp:positionV>
            <wp:extent cx="2929255" cy="3086100"/>
            <wp:effectExtent l="0" t="0" r="4445" b="0"/>
            <wp:wrapSquare wrapText="bothSides"/>
            <wp:docPr id="5" name="Рисунок 5" descr="DSC_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84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128">
        <w:rPr>
          <w:b/>
          <w:color w:val="0000FF"/>
          <w:sz w:val="40"/>
          <w:szCs w:val="40"/>
          <w:lang w:val="uk-UA"/>
        </w:rPr>
        <w:t>Бібліографічні огляди</w:t>
      </w:r>
      <w:r>
        <w:rPr>
          <w:b/>
          <w:color w:val="0000FF"/>
          <w:sz w:val="40"/>
          <w:szCs w:val="40"/>
          <w:lang w:val="uk-UA"/>
        </w:rPr>
        <w:t xml:space="preserve"> – </w:t>
      </w:r>
      <w:r>
        <w:rPr>
          <w:sz w:val="40"/>
          <w:szCs w:val="40"/>
          <w:lang w:val="uk-UA"/>
        </w:rPr>
        <w:t>жива, дійова технологія популяризації літератури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Вони допомагають як найкраще розкрити книжковий фонд бібліотеки. Огляди літератури варто проводити біля книжкових виставок. 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Голосні читання – </w:t>
      </w:r>
      <w:r>
        <w:rPr>
          <w:sz w:val="40"/>
          <w:szCs w:val="40"/>
          <w:lang w:val="uk-UA"/>
        </w:rPr>
        <w:t>поширена технологія спілкування шкільного бібліотекаря з читачем  молодшого шкільного віку. Голосне читання має закріплюватися бесідою.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Обговорювання книг – </w:t>
      </w:r>
      <w:r>
        <w:rPr>
          <w:sz w:val="40"/>
          <w:szCs w:val="40"/>
          <w:lang w:val="uk-UA"/>
        </w:rPr>
        <w:t>це вільна дискусія, предметом якої є обговорення книги, колективний роздум, у якому учні беруть участь добровільно, з різним ступенем активності та ініціативи.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Читацькі конференції – </w:t>
      </w:r>
      <w:r>
        <w:rPr>
          <w:sz w:val="40"/>
          <w:szCs w:val="40"/>
          <w:lang w:val="uk-UA"/>
        </w:rPr>
        <w:t>технологія читацької конференції включає визначення теми, педагогічних цілей і завдань. Варто проводити читацькі конференції зі старшокласниками.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 w:rsidRPr="00874A8A">
        <w:rPr>
          <w:b/>
          <w:sz w:val="40"/>
          <w:szCs w:val="40"/>
          <w:lang w:val="uk-UA"/>
        </w:rPr>
        <w:t xml:space="preserve">Мета </w:t>
      </w:r>
      <w:r>
        <w:rPr>
          <w:b/>
          <w:sz w:val="40"/>
          <w:szCs w:val="40"/>
          <w:lang w:val="uk-UA"/>
        </w:rPr>
        <w:t xml:space="preserve">конференції – </w:t>
      </w:r>
      <w:r>
        <w:rPr>
          <w:sz w:val="40"/>
          <w:szCs w:val="40"/>
          <w:lang w:val="uk-UA"/>
        </w:rPr>
        <w:t xml:space="preserve">формування колективної читацької думки, уміння глибоко </w:t>
      </w:r>
      <w:proofErr w:type="spellStart"/>
      <w:r>
        <w:rPr>
          <w:sz w:val="40"/>
          <w:szCs w:val="40"/>
          <w:lang w:val="uk-UA"/>
        </w:rPr>
        <w:t>аналізовувати</w:t>
      </w:r>
      <w:proofErr w:type="spellEnd"/>
      <w:r>
        <w:rPr>
          <w:sz w:val="40"/>
          <w:szCs w:val="40"/>
          <w:lang w:val="uk-UA"/>
        </w:rPr>
        <w:t xml:space="preserve"> прочитане.</w:t>
      </w:r>
    </w:p>
    <w:p w:rsidR="00571277" w:rsidRDefault="00571277" w:rsidP="00571277">
      <w:pPr>
        <w:ind w:left="360"/>
        <w:contextualSpacing/>
        <w:jc w:val="center"/>
        <w:rPr>
          <w:b/>
          <w:color w:val="008080"/>
          <w:sz w:val="52"/>
          <w:szCs w:val="52"/>
          <w:lang w:val="uk-UA"/>
        </w:rPr>
      </w:pPr>
      <w:r>
        <w:rPr>
          <w:b/>
          <w:color w:val="008080"/>
          <w:sz w:val="52"/>
          <w:szCs w:val="52"/>
          <w:lang w:val="uk-UA"/>
        </w:rPr>
        <w:t>Літературні ігри</w:t>
      </w:r>
    </w:p>
    <w:p w:rsidR="00571277" w:rsidRDefault="00571277" w:rsidP="00571277">
      <w:pPr>
        <w:ind w:left="360"/>
        <w:contextualSpacing/>
        <w:jc w:val="both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Доповнення до технології масової роботи з читачем.</w:t>
      </w:r>
    </w:p>
    <w:p w:rsidR="00571277" w:rsidRDefault="00571277" w:rsidP="00571277">
      <w:pPr>
        <w:ind w:left="360"/>
        <w:contextualSpacing/>
        <w:jc w:val="center"/>
        <w:rPr>
          <w:b/>
          <w:color w:val="0000FF"/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>Літературні ігри: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 w:rsidRPr="00D7335B">
        <w:rPr>
          <w:sz w:val="40"/>
          <w:szCs w:val="40"/>
          <w:lang w:val="uk-UA"/>
        </w:rPr>
        <w:t>літературна подорож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літературний калейдоскоп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літературне лото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літературний лабіринт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літературний суд (ігрова форма проведення читацької конференції)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літературне шоу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вікторина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турнір ерудитів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змагання КВК 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читацькі олімпіади 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«поле див»</w:t>
      </w:r>
    </w:p>
    <w:p w:rsidR="00571277" w:rsidRDefault="00571277" w:rsidP="00571277">
      <w:pPr>
        <w:numPr>
          <w:ilvl w:val="0"/>
          <w:numId w:val="6"/>
        </w:numPr>
        <w:contextualSpacing/>
        <w:jc w:val="both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«прес-калейдоскоп»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 w:rsidRPr="00D7335B">
        <w:rPr>
          <w:b/>
          <w:color w:val="0000FF"/>
          <w:sz w:val="40"/>
          <w:szCs w:val="40"/>
          <w:lang w:val="uk-UA"/>
        </w:rPr>
        <w:t>Прес калейдоскоп</w:t>
      </w:r>
      <w:r>
        <w:rPr>
          <w:sz w:val="40"/>
          <w:szCs w:val="40"/>
          <w:lang w:val="uk-UA"/>
        </w:rPr>
        <w:t xml:space="preserve"> -  це комплексна форма (включає декілька заходів). Центральним стержнем виступають періодичні видання. 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Літературний диліжанс </w:t>
      </w:r>
      <w:r>
        <w:rPr>
          <w:sz w:val="40"/>
          <w:szCs w:val="40"/>
          <w:lang w:val="uk-UA"/>
        </w:rPr>
        <w:t>– проводиться у вигляді подорожі за творами окремих авторів або групи авторів.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Літературний аукціон </w:t>
      </w:r>
      <w:r>
        <w:rPr>
          <w:sz w:val="40"/>
          <w:szCs w:val="40"/>
          <w:lang w:val="uk-UA"/>
        </w:rPr>
        <w:t xml:space="preserve">– це гра у якій використовується основний принцип аукціону: виграє той чия відповідь на запитання буде останньою. Його атрибути – молоток і дзвіночок. 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b/>
          <w:color w:val="0000FF"/>
          <w:sz w:val="40"/>
          <w:szCs w:val="40"/>
          <w:lang w:val="uk-UA"/>
        </w:rPr>
        <w:t xml:space="preserve">Літературний ярмарок </w:t>
      </w:r>
      <w:r>
        <w:rPr>
          <w:sz w:val="40"/>
          <w:szCs w:val="40"/>
          <w:lang w:val="uk-UA"/>
        </w:rPr>
        <w:t xml:space="preserve">– конкурс читачів у декілька турів. Учасники конкурсу пропонують журі усі відповіді на запитання творчості </w:t>
      </w:r>
      <w:proofErr w:type="spellStart"/>
      <w:r>
        <w:rPr>
          <w:sz w:val="40"/>
          <w:szCs w:val="40"/>
          <w:lang w:val="uk-UA"/>
        </w:rPr>
        <w:t>письменникі</w:t>
      </w:r>
      <w:proofErr w:type="spellEnd"/>
      <w:r>
        <w:rPr>
          <w:sz w:val="40"/>
          <w:szCs w:val="40"/>
          <w:lang w:val="uk-UA"/>
        </w:rPr>
        <w:t>, виконують усі завдання. Краще з них журі «купує».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734A59" wp14:editId="36F815B2">
            <wp:simplePos x="0" y="0"/>
            <wp:positionH relativeFrom="column">
              <wp:posOffset>2599055</wp:posOffset>
            </wp:positionH>
            <wp:positionV relativeFrom="paragraph">
              <wp:posOffset>290195</wp:posOffset>
            </wp:positionV>
            <wp:extent cx="345313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449" y="21392"/>
                <wp:lineTo x="21449" y="0"/>
                <wp:lineTo x="0" y="0"/>
              </wp:wrapPolygon>
            </wp:wrapTight>
            <wp:docPr id="4" name="Рисунок 4" descr="DSC_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84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sz w:val="40"/>
          <w:szCs w:val="40"/>
          <w:lang w:val="uk-UA"/>
        </w:rPr>
        <w:t xml:space="preserve">Прем’єра книги </w:t>
      </w:r>
      <w:r>
        <w:rPr>
          <w:sz w:val="40"/>
          <w:szCs w:val="40"/>
          <w:lang w:val="uk-UA"/>
        </w:rPr>
        <w:t xml:space="preserve">– оперативна інформація про нові книги </w:t>
      </w:r>
      <w:proofErr w:type="spellStart"/>
      <w:r>
        <w:rPr>
          <w:sz w:val="40"/>
          <w:szCs w:val="40"/>
          <w:lang w:val="uk-UA"/>
        </w:rPr>
        <w:t>присв’ячена</w:t>
      </w:r>
      <w:proofErr w:type="spellEnd"/>
      <w:r>
        <w:rPr>
          <w:sz w:val="40"/>
          <w:szCs w:val="40"/>
          <w:lang w:val="uk-UA"/>
        </w:rPr>
        <w:t xml:space="preserve"> найбільш актуальним проблемам. </w:t>
      </w:r>
    </w:p>
    <w:p w:rsidR="00571277" w:rsidRDefault="00571277" w:rsidP="00571277">
      <w:pPr>
        <w:ind w:left="360"/>
        <w:contextualSpacing/>
        <w:jc w:val="both"/>
        <w:rPr>
          <w:sz w:val="40"/>
          <w:szCs w:val="40"/>
          <w:lang w:val="uk-UA"/>
        </w:rPr>
      </w:pPr>
    </w:p>
    <w:p w:rsidR="00571277" w:rsidRDefault="00571277" w:rsidP="00571277">
      <w:pPr>
        <w:ind w:left="360"/>
        <w:contextualSpacing/>
        <w:jc w:val="center"/>
        <w:rPr>
          <w:b/>
          <w:sz w:val="52"/>
          <w:szCs w:val="52"/>
          <w:lang w:val="uk-UA"/>
        </w:rPr>
      </w:pPr>
    </w:p>
    <w:p w:rsidR="00571277" w:rsidRDefault="00571277" w:rsidP="00571277">
      <w:pPr>
        <w:ind w:left="360"/>
        <w:contextualSpacing/>
        <w:jc w:val="center"/>
        <w:rPr>
          <w:b/>
          <w:sz w:val="52"/>
          <w:szCs w:val="52"/>
          <w:lang w:val="uk-UA"/>
        </w:rPr>
      </w:pPr>
    </w:p>
    <w:p w:rsidR="00571277" w:rsidRDefault="00571277" w:rsidP="00571277">
      <w:pPr>
        <w:ind w:left="360"/>
        <w:contextualSpacing/>
        <w:jc w:val="center"/>
        <w:rPr>
          <w:b/>
          <w:sz w:val="52"/>
          <w:szCs w:val="52"/>
          <w:lang w:val="uk-UA"/>
        </w:rPr>
      </w:pPr>
    </w:p>
    <w:p w:rsidR="00571277" w:rsidRDefault="00571277" w:rsidP="00571277">
      <w:pPr>
        <w:ind w:left="360"/>
        <w:contextualSpacing/>
        <w:jc w:val="center"/>
        <w:rPr>
          <w:b/>
          <w:sz w:val="52"/>
          <w:szCs w:val="52"/>
          <w:lang w:val="uk-UA"/>
        </w:rPr>
      </w:pPr>
      <w:bookmarkStart w:id="0" w:name="_GoBack"/>
      <w:bookmarkEnd w:id="0"/>
      <w:r w:rsidRPr="00414D52">
        <w:rPr>
          <w:b/>
          <w:sz w:val="52"/>
          <w:szCs w:val="52"/>
          <w:lang w:val="uk-UA"/>
        </w:rPr>
        <w:lastRenderedPageBreak/>
        <w:t>Тематика бібліотечних проектів: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День учителя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5B98A23" wp14:editId="29F53190">
            <wp:simplePos x="0" y="0"/>
            <wp:positionH relativeFrom="column">
              <wp:posOffset>3293110</wp:posOffset>
            </wp:positionH>
            <wp:positionV relativeFrom="paragraph">
              <wp:posOffset>10795</wp:posOffset>
            </wp:positionV>
            <wp:extent cx="246380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377" y="21405"/>
                <wp:lineTo x="21377" y="0"/>
                <wp:lineTo x="0" y="0"/>
              </wp:wrapPolygon>
            </wp:wrapTight>
            <wp:docPr id="3" name="Рисунок 3" descr="DSC_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41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val="uk-UA"/>
        </w:rPr>
        <w:t>Тиждень шкільної бібліотеки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Тиждень шкільного підручника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Новорічна подорож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Тиждень народознавства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День Соборності України</w:t>
      </w:r>
    </w:p>
    <w:p w:rsidR="00571277" w:rsidRPr="00EF62F6" w:rsidRDefault="00571277" w:rsidP="00571277">
      <w:pPr>
        <w:numPr>
          <w:ilvl w:val="0"/>
          <w:numId w:val="7"/>
        </w:numPr>
        <w:contextualSpacing/>
        <w:jc w:val="both"/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День пам’яті Тараса Шевченка</w:t>
      </w:r>
    </w:p>
    <w:p w:rsidR="00571277" w:rsidRDefault="00571277" w:rsidP="00571277">
      <w:pPr>
        <w:ind w:left="360"/>
        <w:contextualSpacing/>
        <w:jc w:val="center"/>
        <w:rPr>
          <w:b/>
          <w:color w:val="008000"/>
          <w:sz w:val="52"/>
          <w:szCs w:val="52"/>
          <w:lang w:val="uk-UA"/>
        </w:rPr>
      </w:pPr>
      <w:r>
        <w:rPr>
          <w:b/>
          <w:color w:val="008000"/>
          <w:sz w:val="52"/>
          <w:szCs w:val="52"/>
          <w:lang w:val="uk-UA"/>
        </w:rPr>
        <w:t>«Літературні клуби»</w:t>
      </w:r>
    </w:p>
    <w:p w:rsidR="00571277" w:rsidRDefault="00571277" w:rsidP="00571277">
      <w:pPr>
        <w:ind w:left="360"/>
        <w:contextualSpacing/>
        <w:rPr>
          <w:sz w:val="40"/>
          <w:szCs w:val="40"/>
          <w:lang w:val="uk-UA"/>
        </w:rPr>
      </w:pPr>
      <w:r w:rsidRPr="00EF62F6">
        <w:rPr>
          <w:sz w:val="40"/>
          <w:szCs w:val="40"/>
          <w:lang w:val="uk-UA"/>
        </w:rPr>
        <w:t xml:space="preserve">Шкільні </w:t>
      </w:r>
      <w:r>
        <w:rPr>
          <w:sz w:val="40"/>
          <w:szCs w:val="40"/>
          <w:lang w:val="uk-UA"/>
        </w:rPr>
        <w:t>бібліотекарі об’єднують дітей у клуби на основі спільних інтересів до літератури: презентаціями книг, тематичними вечорами, зустрічами з письменниками, літературно – музичними аукціонами. Ознайомлення з численними книгами про мистецтво, кращими творами, спонукає дітей до творчого, поглибленого вивчення художньої творчості життя й діяльності видатних митців, допомагає зрозуміти мову мистецтва.</w:t>
      </w:r>
    </w:p>
    <w:p w:rsidR="00571277" w:rsidRDefault="00571277" w:rsidP="00571277">
      <w:pPr>
        <w:ind w:left="360"/>
        <w:contextualSpacing/>
        <w:jc w:val="center"/>
        <w:rPr>
          <w:b/>
          <w:color w:val="008000"/>
          <w:sz w:val="52"/>
          <w:szCs w:val="52"/>
          <w:lang w:val="uk-UA"/>
        </w:rPr>
      </w:pPr>
      <w:r w:rsidRPr="00EF62F6">
        <w:rPr>
          <w:b/>
          <w:color w:val="008000"/>
          <w:sz w:val="52"/>
          <w:szCs w:val="52"/>
          <w:lang w:val="uk-UA"/>
        </w:rPr>
        <w:t>«Літературні ігри»</w:t>
      </w:r>
    </w:p>
    <w:p w:rsidR="00571277" w:rsidRDefault="00571277" w:rsidP="00571277">
      <w:pPr>
        <w:ind w:left="360"/>
        <w:contextualSpacing/>
        <w:rPr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Літературні ігри – </w:t>
      </w:r>
      <w:r>
        <w:rPr>
          <w:sz w:val="40"/>
          <w:szCs w:val="40"/>
          <w:lang w:val="uk-UA"/>
        </w:rPr>
        <w:t xml:space="preserve">це ігрові форми в роботі бібліотек: заходи з елементами гри, театралізації, такі як прем’єра книги, ігри – вікторини, літературні марафони, </w:t>
      </w:r>
      <w:proofErr w:type="spellStart"/>
      <w:r>
        <w:rPr>
          <w:sz w:val="40"/>
          <w:szCs w:val="40"/>
          <w:lang w:val="uk-UA"/>
        </w:rPr>
        <w:t>брейн-ринги</w:t>
      </w:r>
      <w:proofErr w:type="spellEnd"/>
      <w:r>
        <w:rPr>
          <w:sz w:val="40"/>
          <w:szCs w:val="40"/>
          <w:lang w:val="uk-UA"/>
        </w:rPr>
        <w:t xml:space="preserve"> які посилюють емоційне сприйняття літератури.</w:t>
      </w:r>
    </w:p>
    <w:p w:rsidR="00571277" w:rsidRDefault="00571277" w:rsidP="00571277">
      <w:pPr>
        <w:ind w:left="360"/>
        <w:contextualSpacing/>
        <w:jc w:val="center"/>
        <w:rPr>
          <w:b/>
          <w:color w:val="008000"/>
          <w:sz w:val="52"/>
          <w:szCs w:val="52"/>
          <w:lang w:val="uk-UA"/>
        </w:rPr>
      </w:pPr>
      <w:r w:rsidRPr="00661836">
        <w:rPr>
          <w:b/>
          <w:color w:val="008000"/>
          <w:sz w:val="52"/>
          <w:szCs w:val="52"/>
          <w:lang w:val="uk-UA"/>
        </w:rPr>
        <w:t>«</w:t>
      </w:r>
      <w:r>
        <w:rPr>
          <w:b/>
          <w:color w:val="008000"/>
          <w:sz w:val="52"/>
          <w:szCs w:val="52"/>
          <w:lang w:val="uk-UA"/>
        </w:rPr>
        <w:t>Бібліографічні іграшки»</w:t>
      </w:r>
    </w:p>
    <w:p w:rsidR="00571277" w:rsidRPr="00661836" w:rsidRDefault="00571277" w:rsidP="00571277">
      <w:pPr>
        <w:ind w:left="360"/>
        <w:contextualSpacing/>
        <w:rPr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Бібліографічні іграшки – </w:t>
      </w:r>
      <w:r>
        <w:rPr>
          <w:sz w:val="40"/>
          <w:szCs w:val="40"/>
          <w:lang w:val="uk-UA"/>
        </w:rPr>
        <w:t>викорис</w:t>
      </w:r>
      <w:r w:rsidRPr="00661836">
        <w:rPr>
          <w:sz w:val="40"/>
          <w:szCs w:val="40"/>
          <w:lang w:val="uk-UA"/>
        </w:rPr>
        <w:t>то</w:t>
      </w:r>
      <w:r>
        <w:rPr>
          <w:sz w:val="40"/>
          <w:szCs w:val="40"/>
          <w:lang w:val="uk-UA"/>
        </w:rPr>
        <w:t xml:space="preserve">вуються у роботі з маленьким читачем, що допомагають дітям </w:t>
      </w:r>
      <w:r>
        <w:rPr>
          <w:sz w:val="40"/>
          <w:szCs w:val="40"/>
          <w:lang w:val="uk-UA"/>
        </w:rPr>
        <w:lastRenderedPageBreak/>
        <w:t xml:space="preserve">висловлювати свою думку про прочитане, героїв книги, ставлення до їхніх вчинків. </w:t>
      </w:r>
    </w:p>
    <w:p w:rsidR="00571277" w:rsidRPr="00EF62F6" w:rsidRDefault="00571277" w:rsidP="00571277">
      <w:pPr>
        <w:ind w:left="360"/>
        <w:contextualSpacing/>
        <w:jc w:val="center"/>
        <w:rPr>
          <w:b/>
          <w:color w:val="008000"/>
          <w:sz w:val="52"/>
          <w:szCs w:val="52"/>
          <w:lang w:val="uk-UA"/>
        </w:rPr>
      </w:pPr>
    </w:p>
    <w:p w:rsidR="00D66554" w:rsidRPr="00571277" w:rsidRDefault="00D66554" w:rsidP="00571277">
      <w:pPr>
        <w:contextualSpacing/>
        <w:rPr>
          <w:lang w:val="uk-UA"/>
        </w:rPr>
      </w:pPr>
    </w:p>
    <w:sectPr w:rsidR="00D66554" w:rsidRPr="00571277" w:rsidSect="002736A2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3F0"/>
    <w:multiLevelType w:val="hybridMultilevel"/>
    <w:tmpl w:val="CC602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F3B13"/>
    <w:multiLevelType w:val="hybridMultilevel"/>
    <w:tmpl w:val="19CC0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A67C1"/>
    <w:multiLevelType w:val="hybridMultilevel"/>
    <w:tmpl w:val="2D8243D2"/>
    <w:lvl w:ilvl="0" w:tplc="0419000F">
      <w:start w:val="1"/>
      <w:numFmt w:val="decimal"/>
      <w:lvlText w:val="%1."/>
      <w:lvlJc w:val="left"/>
      <w:pPr>
        <w:tabs>
          <w:tab w:val="num" w:pos="1540"/>
        </w:tabs>
        <w:ind w:left="1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abstractNum w:abstractNumId="3">
    <w:nsid w:val="22A6009A"/>
    <w:multiLevelType w:val="hybridMultilevel"/>
    <w:tmpl w:val="75082B3E"/>
    <w:lvl w:ilvl="0" w:tplc="8F66A7BE">
      <w:start w:val="1"/>
      <w:numFmt w:val="bullet"/>
      <w:lvlText w:val=""/>
      <w:lvlJc w:val="left"/>
      <w:pPr>
        <w:tabs>
          <w:tab w:val="num" w:pos="1180"/>
        </w:tabs>
        <w:ind w:left="1180" w:hanging="360"/>
      </w:pPr>
      <w:rPr>
        <w:rFonts w:ascii="Symbol" w:hAnsi="Symbol" w:hint="default"/>
        <w:b/>
        <w:color w:val="0000F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4C451B"/>
    <w:multiLevelType w:val="hybridMultilevel"/>
    <w:tmpl w:val="BBFE74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F2563D2"/>
    <w:multiLevelType w:val="hybridMultilevel"/>
    <w:tmpl w:val="7FF44A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3584A88"/>
    <w:multiLevelType w:val="hybridMultilevel"/>
    <w:tmpl w:val="3350E83E"/>
    <w:lvl w:ilvl="0" w:tplc="04190001">
      <w:start w:val="1"/>
      <w:numFmt w:val="bullet"/>
      <w:lvlText w:val=""/>
      <w:lvlJc w:val="left"/>
      <w:pPr>
        <w:tabs>
          <w:tab w:val="num" w:pos="1540"/>
        </w:tabs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77"/>
    <w:rsid w:val="00571277"/>
    <w:rsid w:val="00880B7D"/>
    <w:rsid w:val="00D6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2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2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2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2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2014-03-26T13:23:00Z</dcterms:created>
  <dcterms:modified xsi:type="dcterms:W3CDTF">2014-03-26T13:25:00Z</dcterms:modified>
</cp:coreProperties>
</file>